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A8D" w:rsidRDefault="0092176F" w:rsidP="00115121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1233170" cy="1233170"/>
            <wp:effectExtent l="0" t="0" r="0" b="0"/>
            <wp:docPr id="1" name="image1.png" descr="C:\Users\utente\Desktop\Turano\stemma turan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utente\Desktop\Turano\stemma turano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1233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D3A8D" w:rsidRPr="00115121" w:rsidRDefault="0092176F" w:rsidP="00115121">
      <w:pPr>
        <w:spacing w:line="240" w:lineRule="auto"/>
        <w:jc w:val="center"/>
        <w:rPr>
          <w:b/>
          <w:sz w:val="56"/>
          <w:szCs w:val="72"/>
        </w:rPr>
      </w:pPr>
      <w:bookmarkStart w:id="0" w:name="_gjdgxs" w:colFirst="0" w:colLast="0"/>
      <w:bookmarkEnd w:id="0"/>
      <w:r w:rsidRPr="00115121">
        <w:rPr>
          <w:b/>
          <w:sz w:val="56"/>
          <w:szCs w:val="72"/>
        </w:rPr>
        <w:t>AVVISO</w:t>
      </w:r>
    </w:p>
    <w:p w:rsidR="003D3A8D" w:rsidRPr="00115121" w:rsidRDefault="0092176F" w:rsidP="00115121">
      <w:pPr>
        <w:spacing w:line="240" w:lineRule="auto"/>
        <w:jc w:val="both"/>
        <w:rPr>
          <w:rFonts w:ascii="Georgia" w:eastAsia="Georgia" w:hAnsi="Georgia" w:cs="Georgia"/>
          <w:sz w:val="24"/>
          <w:szCs w:val="28"/>
        </w:rPr>
      </w:pPr>
      <w:r w:rsidRPr="00115121">
        <w:rPr>
          <w:rFonts w:ascii="Georgia" w:eastAsia="Georgia" w:hAnsi="Georgia" w:cs="Georgia"/>
          <w:sz w:val="24"/>
          <w:szCs w:val="28"/>
        </w:rPr>
        <w:t xml:space="preserve">Data la richiesta di adesione alla campagna vaccinale anti-Covid19 da parte di Regione Lombardia, rivolta ai cittadini ultra ottantenni (possono aderire i nati dal 01/01/1941), di seguito elenchiamo le possibilità di sottoscrivere la suddetta adesione. </w:t>
      </w:r>
    </w:p>
    <w:p w:rsidR="003D3A8D" w:rsidRPr="00115121" w:rsidRDefault="0092176F" w:rsidP="00115121">
      <w:pPr>
        <w:numPr>
          <w:ilvl w:val="0"/>
          <w:numId w:val="3"/>
        </w:numPr>
        <w:spacing w:after="0" w:line="240" w:lineRule="auto"/>
        <w:jc w:val="both"/>
        <w:rPr>
          <w:rFonts w:ascii="Georgia" w:eastAsia="Georgia" w:hAnsi="Georgia" w:cs="Georgia"/>
          <w:sz w:val="24"/>
          <w:szCs w:val="28"/>
        </w:rPr>
      </w:pPr>
      <w:r w:rsidRPr="00115121">
        <w:rPr>
          <w:rFonts w:ascii="Georgia" w:eastAsia="Georgia" w:hAnsi="Georgia" w:cs="Georgia"/>
          <w:sz w:val="24"/>
          <w:szCs w:val="28"/>
        </w:rPr>
        <w:t>Tr</w:t>
      </w:r>
      <w:r w:rsidRPr="00115121">
        <w:rPr>
          <w:rFonts w:ascii="Georgia" w:eastAsia="Georgia" w:hAnsi="Georgia" w:cs="Georgia"/>
          <w:sz w:val="24"/>
          <w:szCs w:val="28"/>
        </w:rPr>
        <w:t>amite accesso onlin</w:t>
      </w:r>
      <w:r w:rsidR="00115121" w:rsidRPr="00115121">
        <w:rPr>
          <w:rFonts w:ascii="Georgia" w:eastAsia="Georgia" w:hAnsi="Georgia" w:cs="Georgia"/>
          <w:sz w:val="24"/>
          <w:szCs w:val="28"/>
        </w:rPr>
        <w:t>e al sito di Regione c</w:t>
      </w:r>
      <w:r w:rsidR="00115121" w:rsidRPr="00115121">
        <w:rPr>
          <w:rFonts w:ascii="Georgia" w:hAnsi="Georgia" w:cs="Arial"/>
          <w:color w:val="333333"/>
          <w:sz w:val="24"/>
          <w:szCs w:val="28"/>
          <w:shd w:val="clear" w:color="auto" w:fill="FFFFFF"/>
        </w:rPr>
        <w:t>ollegandosi alla piattaforma dedicata </w:t>
      </w:r>
      <w:r w:rsidR="00115121" w:rsidRPr="00115121">
        <w:rPr>
          <w:rFonts w:ascii="Georgia" w:hAnsi="Georgia" w:cs="Arial"/>
          <w:color w:val="333333"/>
          <w:sz w:val="24"/>
          <w:szCs w:val="28"/>
          <w:shd w:val="clear" w:color="auto" w:fill="FFFFFF"/>
        </w:rPr>
        <w:t>(</w:t>
      </w:r>
      <w:hyperlink r:id="rId6" w:history="1">
        <w:r w:rsidR="00115121" w:rsidRPr="00115121">
          <w:rPr>
            <w:rStyle w:val="Collegamentoipertestuale"/>
            <w:rFonts w:ascii="Georgia" w:hAnsi="Georgia" w:cs="Arial"/>
            <w:color w:val="03440E"/>
            <w:sz w:val="24"/>
            <w:szCs w:val="28"/>
            <w:shd w:val="clear" w:color="auto" w:fill="FFFFFF"/>
          </w:rPr>
          <w:t>vaccinazionicovid.servizirl.it</w:t>
        </w:r>
      </w:hyperlink>
      <w:r w:rsidR="00115121" w:rsidRPr="00115121">
        <w:rPr>
          <w:rFonts w:ascii="Georgia" w:hAnsi="Georgia"/>
          <w:sz w:val="24"/>
          <w:szCs w:val="28"/>
        </w:rPr>
        <w:t>);</w:t>
      </w:r>
    </w:p>
    <w:p w:rsidR="00115121" w:rsidRPr="00115121" w:rsidRDefault="00115121" w:rsidP="00115121">
      <w:pPr>
        <w:pStyle w:val="Paragrafoelenco"/>
        <w:spacing w:after="0" w:line="240" w:lineRule="auto"/>
        <w:jc w:val="both"/>
        <w:rPr>
          <w:rFonts w:ascii="Georgia" w:eastAsia="Georgia" w:hAnsi="Georgia" w:cs="Georgia"/>
          <w:sz w:val="24"/>
          <w:szCs w:val="28"/>
        </w:rPr>
      </w:pPr>
    </w:p>
    <w:p w:rsidR="00115121" w:rsidRPr="00115121" w:rsidRDefault="00115121" w:rsidP="00115121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Georgia" w:eastAsia="Georgia" w:hAnsi="Georgia" w:cs="Georgia"/>
          <w:sz w:val="24"/>
          <w:szCs w:val="28"/>
        </w:rPr>
      </w:pPr>
      <w:r w:rsidRPr="00115121">
        <w:rPr>
          <w:rFonts w:ascii="Georgia" w:eastAsia="Georgia" w:hAnsi="Georgia" w:cs="Georgia"/>
          <w:sz w:val="24"/>
          <w:szCs w:val="28"/>
        </w:rPr>
        <w:t>Recandosi dal proprio medico di famiglia</w:t>
      </w:r>
      <w:r>
        <w:rPr>
          <w:rFonts w:ascii="Georgia" w:eastAsia="Georgia" w:hAnsi="Georgia" w:cs="Georgia"/>
          <w:sz w:val="24"/>
          <w:szCs w:val="28"/>
        </w:rPr>
        <w:t>;</w:t>
      </w:r>
    </w:p>
    <w:p w:rsidR="00115121" w:rsidRPr="00115121" w:rsidRDefault="00115121" w:rsidP="00115121">
      <w:pPr>
        <w:spacing w:after="0" w:line="240" w:lineRule="auto"/>
        <w:jc w:val="both"/>
        <w:rPr>
          <w:rFonts w:ascii="Georgia" w:eastAsia="Georgia" w:hAnsi="Georgia" w:cs="Georgia"/>
          <w:sz w:val="24"/>
          <w:szCs w:val="28"/>
        </w:rPr>
      </w:pPr>
    </w:p>
    <w:p w:rsidR="00115121" w:rsidRPr="00115121" w:rsidRDefault="00115121" w:rsidP="00115121">
      <w:pPr>
        <w:numPr>
          <w:ilvl w:val="0"/>
          <w:numId w:val="1"/>
        </w:numPr>
        <w:spacing w:after="0" w:line="240" w:lineRule="auto"/>
        <w:jc w:val="both"/>
        <w:rPr>
          <w:rFonts w:ascii="Georgia" w:eastAsia="Georgia" w:hAnsi="Georgia" w:cs="Georgia"/>
          <w:sz w:val="24"/>
          <w:szCs w:val="28"/>
        </w:rPr>
      </w:pPr>
      <w:r w:rsidRPr="00115121">
        <w:rPr>
          <w:rFonts w:ascii="Georgia" w:eastAsia="Georgia" w:hAnsi="Georgia" w:cs="Georgia"/>
          <w:sz w:val="24"/>
          <w:szCs w:val="28"/>
        </w:rPr>
        <w:t>Rivolgendosi alla Farmacia Turanese sita in via Gramsci n. 5</w:t>
      </w:r>
      <w:r>
        <w:rPr>
          <w:rFonts w:ascii="Georgia" w:eastAsia="Georgia" w:hAnsi="Georgia" w:cs="Georgia"/>
          <w:sz w:val="24"/>
          <w:szCs w:val="28"/>
        </w:rPr>
        <w:t>;</w:t>
      </w:r>
      <w:bookmarkStart w:id="1" w:name="_GoBack"/>
      <w:bookmarkEnd w:id="1"/>
    </w:p>
    <w:p w:rsidR="00115121" w:rsidRPr="00115121" w:rsidRDefault="00115121" w:rsidP="00115121">
      <w:pPr>
        <w:spacing w:after="0" w:line="240" w:lineRule="auto"/>
        <w:ind w:left="720"/>
        <w:jc w:val="both"/>
        <w:rPr>
          <w:rFonts w:ascii="Georgia" w:eastAsia="Georgia" w:hAnsi="Georgia" w:cs="Georgia"/>
          <w:sz w:val="24"/>
          <w:szCs w:val="28"/>
        </w:rPr>
      </w:pPr>
    </w:p>
    <w:p w:rsidR="00115121" w:rsidRPr="00115121" w:rsidRDefault="00115121" w:rsidP="00115121">
      <w:pPr>
        <w:numPr>
          <w:ilvl w:val="0"/>
          <w:numId w:val="1"/>
        </w:numPr>
        <w:spacing w:after="0" w:line="240" w:lineRule="auto"/>
        <w:jc w:val="both"/>
        <w:rPr>
          <w:rFonts w:ascii="Georgia" w:eastAsia="Georgia" w:hAnsi="Georgia" w:cs="Georgia"/>
          <w:sz w:val="24"/>
          <w:szCs w:val="28"/>
        </w:rPr>
      </w:pPr>
      <w:r w:rsidRPr="00115121">
        <w:rPr>
          <w:rFonts w:ascii="Georgia" w:eastAsia="Georgia" w:hAnsi="Georgia" w:cs="Georgia"/>
          <w:sz w:val="24"/>
          <w:szCs w:val="28"/>
        </w:rPr>
        <w:t xml:space="preserve">Telefonando in Comune al numero 0377/948392 (ufficio anagrafe) e prendendo appuntamento per l’aiuto nella compilazione del modulo online. </w:t>
      </w:r>
    </w:p>
    <w:p w:rsidR="00115121" w:rsidRPr="00115121" w:rsidRDefault="00115121" w:rsidP="00115121">
      <w:pPr>
        <w:spacing w:after="0" w:line="240" w:lineRule="auto"/>
        <w:jc w:val="both"/>
        <w:rPr>
          <w:rFonts w:ascii="Georgia" w:hAnsi="Georgia"/>
          <w:sz w:val="24"/>
          <w:szCs w:val="28"/>
        </w:rPr>
      </w:pPr>
    </w:p>
    <w:p w:rsidR="003D3A8D" w:rsidRPr="00115121" w:rsidRDefault="0092176F" w:rsidP="00115121">
      <w:pPr>
        <w:spacing w:line="240" w:lineRule="auto"/>
        <w:jc w:val="both"/>
        <w:rPr>
          <w:rFonts w:ascii="Georgia" w:eastAsia="Georgia" w:hAnsi="Georgia" w:cs="Georgia"/>
          <w:sz w:val="24"/>
          <w:szCs w:val="28"/>
        </w:rPr>
      </w:pPr>
      <w:r w:rsidRPr="00115121">
        <w:rPr>
          <w:rFonts w:ascii="Georgia" w:eastAsia="Georgia" w:hAnsi="Georgia" w:cs="Georgia"/>
          <w:sz w:val="24"/>
          <w:szCs w:val="28"/>
        </w:rPr>
        <w:t xml:space="preserve">La richiesta può essere presentata anche dai familiari o da altra persona che si prende cura del soggetto da vaccinare. </w:t>
      </w:r>
      <w:r w:rsidRPr="00115121">
        <w:rPr>
          <w:rFonts w:ascii="Georgia" w:eastAsia="Georgia" w:hAnsi="Georgia" w:cs="Georgia"/>
          <w:sz w:val="24"/>
          <w:szCs w:val="28"/>
        </w:rPr>
        <w:t xml:space="preserve">È importante avere a portata di mano la tessera sanitaria e un numero di cellulare. </w:t>
      </w:r>
    </w:p>
    <w:p w:rsidR="003D3A8D" w:rsidRPr="00115121" w:rsidRDefault="0092176F" w:rsidP="00115121">
      <w:pPr>
        <w:spacing w:line="240" w:lineRule="auto"/>
        <w:jc w:val="both"/>
        <w:rPr>
          <w:rFonts w:ascii="Georgia" w:eastAsia="Georgia" w:hAnsi="Georgia" w:cs="Georgia"/>
          <w:sz w:val="24"/>
          <w:szCs w:val="28"/>
        </w:rPr>
      </w:pPr>
      <w:r w:rsidRPr="00115121">
        <w:rPr>
          <w:rFonts w:ascii="Georgia" w:eastAsia="Georgia" w:hAnsi="Georgia" w:cs="Georgia"/>
          <w:sz w:val="24"/>
          <w:szCs w:val="28"/>
        </w:rPr>
        <w:t>In fase di adesione, per verificare che il numero cellulare inserito sia corretto, il sistema invia all’utente un SMS con un codice di verifica per la validazione. È neces</w:t>
      </w:r>
      <w:r w:rsidRPr="00115121">
        <w:rPr>
          <w:rFonts w:ascii="Georgia" w:eastAsia="Georgia" w:hAnsi="Georgia" w:cs="Georgia"/>
          <w:sz w:val="24"/>
          <w:szCs w:val="28"/>
        </w:rPr>
        <w:t xml:space="preserve">sario esprimere la volontà di aderire alla campagna vaccinale anti-Covid19. Al termine della procedura verrà generata una ricevuta contenente il numero della richiesta di adesione. </w:t>
      </w:r>
      <w:r w:rsidRPr="00115121">
        <w:rPr>
          <w:rFonts w:ascii="Georgia" w:eastAsia="Georgia" w:hAnsi="Georgia" w:cs="Georgia"/>
          <w:sz w:val="24"/>
          <w:szCs w:val="28"/>
        </w:rPr>
        <w:t xml:space="preserve"> </w:t>
      </w:r>
    </w:p>
    <w:p w:rsidR="003D3A8D" w:rsidRPr="00115121" w:rsidRDefault="0092176F" w:rsidP="00115121">
      <w:pPr>
        <w:spacing w:line="240" w:lineRule="auto"/>
        <w:jc w:val="both"/>
        <w:rPr>
          <w:rFonts w:ascii="Georgia" w:eastAsia="Georgia" w:hAnsi="Georgia" w:cs="Georgia"/>
          <w:sz w:val="24"/>
          <w:szCs w:val="28"/>
        </w:rPr>
      </w:pPr>
      <w:r w:rsidRPr="00115121">
        <w:rPr>
          <w:rFonts w:ascii="Georgia" w:eastAsia="Georgia" w:hAnsi="Georgia" w:cs="Georgia"/>
          <w:sz w:val="24"/>
          <w:szCs w:val="28"/>
        </w:rPr>
        <w:t>Successivamente alla fase di adesione, il cittadino riceverà un SMS in cui vengono fo</w:t>
      </w:r>
      <w:r w:rsidRPr="00115121">
        <w:rPr>
          <w:rFonts w:ascii="Georgia" w:eastAsia="Georgia" w:hAnsi="Georgia" w:cs="Georgia"/>
          <w:sz w:val="24"/>
          <w:szCs w:val="28"/>
        </w:rPr>
        <w:t xml:space="preserve">rnite le indicazioni dell’appuntamento per la somministrazione del vaccino. Qualche ora prima della vaccinazione un SMS ricorda al cittadino l’appuntamento fissato. </w:t>
      </w:r>
    </w:p>
    <w:p w:rsidR="003D3A8D" w:rsidRPr="00115121" w:rsidRDefault="0092176F" w:rsidP="00115121">
      <w:pPr>
        <w:spacing w:line="240" w:lineRule="auto"/>
        <w:jc w:val="both"/>
        <w:rPr>
          <w:rFonts w:ascii="Georgia" w:eastAsia="Georgia" w:hAnsi="Georgia" w:cs="Georgia"/>
          <w:sz w:val="24"/>
          <w:szCs w:val="28"/>
        </w:rPr>
      </w:pPr>
      <w:r w:rsidRPr="00115121">
        <w:rPr>
          <w:rFonts w:ascii="Georgia" w:eastAsia="Georgia" w:hAnsi="Georgia" w:cs="Georgia"/>
          <w:sz w:val="24"/>
          <w:szCs w:val="28"/>
        </w:rPr>
        <w:t>Per ottenere una maggiore protezione dal virus occorrono due dosi di vaccino. L’appuntamen</w:t>
      </w:r>
      <w:r w:rsidRPr="00115121">
        <w:rPr>
          <w:rFonts w:ascii="Georgia" w:eastAsia="Georgia" w:hAnsi="Georgia" w:cs="Georgia"/>
          <w:sz w:val="24"/>
          <w:szCs w:val="28"/>
        </w:rPr>
        <w:t xml:space="preserve">to per la seconda dose viene fissato contestualmente alla somministrazione della prima dose. </w:t>
      </w:r>
    </w:p>
    <w:p w:rsidR="003D3A8D" w:rsidRPr="00115121" w:rsidRDefault="003D3A8D" w:rsidP="00115121">
      <w:pPr>
        <w:spacing w:line="240" w:lineRule="auto"/>
        <w:jc w:val="both"/>
        <w:rPr>
          <w:rFonts w:ascii="Georgia" w:eastAsia="Georgia" w:hAnsi="Georgia" w:cs="Georgia"/>
          <w:sz w:val="24"/>
          <w:szCs w:val="28"/>
        </w:rPr>
      </w:pPr>
    </w:p>
    <w:p w:rsidR="003D3A8D" w:rsidRPr="00115121" w:rsidRDefault="0092176F" w:rsidP="00115121">
      <w:pPr>
        <w:spacing w:line="240" w:lineRule="auto"/>
        <w:jc w:val="both"/>
        <w:rPr>
          <w:rFonts w:ascii="Georgia" w:eastAsia="Georgia" w:hAnsi="Georgia" w:cs="Georgia"/>
          <w:sz w:val="24"/>
          <w:szCs w:val="28"/>
        </w:rPr>
      </w:pPr>
      <w:r w:rsidRPr="00115121">
        <w:rPr>
          <w:rFonts w:ascii="Georgia" w:eastAsia="Georgia" w:hAnsi="Georgia" w:cs="Georgia"/>
          <w:sz w:val="24"/>
          <w:szCs w:val="28"/>
        </w:rPr>
        <w:t>Per richiedere informazioni è attivo il numero verde</w:t>
      </w:r>
      <w:r w:rsidR="00115121">
        <w:rPr>
          <w:rFonts w:ascii="Georgia" w:eastAsia="Georgia" w:hAnsi="Georgia" w:cs="Georgia"/>
          <w:sz w:val="24"/>
          <w:szCs w:val="28"/>
        </w:rPr>
        <w:t xml:space="preserve"> ATS Metropolitana</w:t>
      </w:r>
      <w:r w:rsidRPr="00115121">
        <w:rPr>
          <w:rFonts w:ascii="Georgia" w:eastAsia="Georgia" w:hAnsi="Georgia" w:cs="Georgia"/>
          <w:sz w:val="24"/>
          <w:szCs w:val="28"/>
        </w:rPr>
        <w:t xml:space="preserve"> 800894545.</w:t>
      </w:r>
    </w:p>
    <w:p w:rsidR="003D3A8D" w:rsidRPr="00115121" w:rsidRDefault="003D3A8D" w:rsidP="00115121">
      <w:pPr>
        <w:spacing w:line="240" w:lineRule="auto"/>
        <w:jc w:val="both"/>
        <w:rPr>
          <w:rFonts w:ascii="Georgia" w:eastAsia="Georgia" w:hAnsi="Georgia" w:cs="Georgia"/>
          <w:sz w:val="24"/>
          <w:szCs w:val="28"/>
        </w:rPr>
      </w:pPr>
    </w:p>
    <w:p w:rsidR="003D3A8D" w:rsidRPr="00115121" w:rsidRDefault="003D3A8D" w:rsidP="00115121">
      <w:pPr>
        <w:spacing w:line="240" w:lineRule="auto"/>
        <w:jc w:val="both"/>
        <w:rPr>
          <w:rFonts w:ascii="Georgia" w:eastAsia="Georgia" w:hAnsi="Georgia" w:cs="Georgia"/>
          <w:sz w:val="24"/>
          <w:szCs w:val="28"/>
        </w:rPr>
      </w:pPr>
    </w:p>
    <w:p w:rsidR="003D3A8D" w:rsidRPr="00115121" w:rsidRDefault="0092176F" w:rsidP="00115121">
      <w:pPr>
        <w:spacing w:line="240" w:lineRule="auto"/>
        <w:jc w:val="center"/>
        <w:rPr>
          <w:rFonts w:ascii="Georgia" w:eastAsia="Georgia" w:hAnsi="Georgia" w:cs="Georgia"/>
          <w:sz w:val="24"/>
          <w:szCs w:val="28"/>
        </w:rPr>
      </w:pPr>
      <w:r w:rsidRPr="00115121">
        <w:rPr>
          <w:rFonts w:ascii="Georgia" w:eastAsia="Georgia" w:hAnsi="Georgia" w:cs="Georgia"/>
          <w:sz w:val="24"/>
          <w:szCs w:val="28"/>
        </w:rPr>
        <w:t>IL Sindaco</w:t>
      </w:r>
    </w:p>
    <w:p w:rsidR="003D3A8D" w:rsidRPr="00115121" w:rsidRDefault="0092176F" w:rsidP="00115121">
      <w:pPr>
        <w:spacing w:line="240" w:lineRule="auto"/>
        <w:jc w:val="center"/>
        <w:rPr>
          <w:rFonts w:ascii="Georgia" w:eastAsia="Georgia" w:hAnsi="Georgia" w:cs="Georgia"/>
          <w:sz w:val="24"/>
          <w:szCs w:val="28"/>
        </w:rPr>
      </w:pPr>
      <w:r w:rsidRPr="00115121">
        <w:rPr>
          <w:rFonts w:ascii="Georgia" w:eastAsia="Georgia" w:hAnsi="Georgia" w:cs="Georgia"/>
          <w:sz w:val="24"/>
          <w:szCs w:val="28"/>
        </w:rPr>
        <w:t xml:space="preserve">Emiliano </w:t>
      </w:r>
      <w:proofErr w:type="spellStart"/>
      <w:r w:rsidRPr="00115121">
        <w:rPr>
          <w:rFonts w:ascii="Georgia" w:eastAsia="Georgia" w:hAnsi="Georgia" w:cs="Georgia"/>
          <w:sz w:val="24"/>
          <w:szCs w:val="28"/>
        </w:rPr>
        <w:t>Lottaroli</w:t>
      </w:r>
      <w:proofErr w:type="spellEnd"/>
    </w:p>
    <w:p w:rsidR="003D3A8D" w:rsidRDefault="003D3A8D" w:rsidP="00115121">
      <w:pPr>
        <w:spacing w:line="240" w:lineRule="auto"/>
      </w:pPr>
    </w:p>
    <w:sectPr w:rsidR="003D3A8D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F7035"/>
    <w:multiLevelType w:val="multilevel"/>
    <w:tmpl w:val="DB4E0126"/>
    <w:lvl w:ilvl="0">
      <w:start w:val="1"/>
      <w:numFmt w:val="bullet"/>
      <w:lvlText w:val="●"/>
      <w:lvlJc w:val="left"/>
      <w:pPr>
        <w:ind w:left="8299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9019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9739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10459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11179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11899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12619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13339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14059" w:hanging="360"/>
      </w:pPr>
      <w:rPr>
        <w:u w:val="none"/>
      </w:rPr>
    </w:lvl>
  </w:abstractNum>
  <w:abstractNum w:abstractNumId="1" w15:restartNumberingAfterBreak="0">
    <w:nsid w:val="39570434"/>
    <w:multiLevelType w:val="multilevel"/>
    <w:tmpl w:val="BAF038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4A74FA2"/>
    <w:multiLevelType w:val="multilevel"/>
    <w:tmpl w:val="8640D0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6BE623F"/>
    <w:multiLevelType w:val="hybridMultilevel"/>
    <w:tmpl w:val="903CD2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8D"/>
    <w:rsid w:val="00115121"/>
    <w:rsid w:val="003D3A8D"/>
    <w:rsid w:val="0092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0C38"/>
  <w15:docId w15:val="{381F1207-FD6D-4B93-920C-61533F08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11512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1151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accinazionicovid.servizirl.i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2021-02-15T11:40:00Z</dcterms:created>
  <dcterms:modified xsi:type="dcterms:W3CDTF">2021-02-15T11:40:00Z</dcterms:modified>
</cp:coreProperties>
</file>